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are many approaches to the Software development process.</w:t>
        <w:br/>
        <w:t>Also, specific user environment and usage history can make it difficult to reproduce the problem.</w:t>
        <w:br/>
        <w:t>The following properties are among the most important:</w:t>
        <w:br/>
        <w:br/>
        <w:t xml:space="preserve"> In computer programming, readability refers to the ease with which a human reader can comprehend the purpose, control flow, and operation of source code.</w:t>
        <w:br/>
        <w:t>Programming languages are essential for software development.</w:t>
        <w:br/>
        <w:t>A study found that a few simple readability transformations made code shorter and drastically reduced the time to understand it.</w:t>
        <w:br/>
        <w:t>Compiling takes the source code from a low-level programming language and converts it into machine code.</w:t>
        <w:br/>
        <w:t>Also, specific user environment and usage history can make it difficult to reproduce the problem.</w:t>
        <w:br/>
        <w:t>The source code of a program is written in one or more languages that are intelligible to programmers, rather than machine code, which is directly executed by the central processing unit.</w:t>
        <w:br/>
        <w:t>It affects the aspects of quality above, including portability, usability and most importantly maintainability.</w:t>
        <w:br/>
        <w:t>Proficient programming thus usually requires expertise in several different subjects, including knowledge of the application domain, specialized algorithms, and formal logic.</w:t>
        <w:br/>
        <w:t xml:space="preserve"> High-level languages made the process of developing a program simpler and more understandable, and less bound to the underlying hardware.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He gave the first description of cryptanalysis by frequency analysis, the earliest code-breaking algorithm.</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