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For this purpose, algorithms are classified into orders using so-called Big O notation, which expresses resource use, such as execution time or memory consumption, in terms of the size of an input.</w:t>
        <w:br/>
        <w:t>Many applications use a mix of several languages in their construction and use.</w:t>
        <w:br/>
        <w:t>Integrated development environments (IDEs) aim to integrate all such help.</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Trial-and-error/divide-and-conquer is needed: the programmer will try to remove some parts of the original test case and check if the problem still exists.</w:t>
        <w:br/>
        <w:t>Scripting and breakpointing is also part of this process.</w:t>
        <w:br/>
        <w:t>Ideally, the programming language best suited for the task at hand will be selected.</w:t>
        <w:br/>
        <w:t xml:space="preserve"> Programmable devices have existed for centuries.</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