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It is usually easier to code in "high-level" languages than in "low-level" ones.</w:t>
        <w:br/>
        <w:t>This can be a non-trivial task, for example as with parallel processes or some unusual software bugs.</w:t>
        <w:br/>
        <w:t>Use of a static code analysis tool can help detect some possible problems.</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 xml:space="preserve"> Different programming languages support different styles of programming (called programming paradigms).</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Scripting and breakpointing is also part of this process.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