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Integrated development environments (IDEs) aim to integrate all such help.</w:t>
        <w:br/>
        <w:t>Normally the first step in debugging is to attempt to reproduce the problem.</w:t>
        <w:br/>
        <w:t>For example, when a bug in a compiler can make it crash when parsing some large source file, a simplification of the test case that results in only few lines from the original source file can be sufficient to reproduce the same crash.</w:t>
        <w:br/>
        <w:t>By the late 1960s, data storage devices and computer terminals became inexpensive enough that programs could be created by typing directly into the computers.</w:t>
        <w:br/>
        <w:t>Compiling takes the source code from a low-level programming language and converts it into machine code.</w:t>
        <w:br/>
        <w:t>Compilers harnessed the power of computers to make programming easier by allowing programmers to specify calculations by entering a formula using infix notation.</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