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  <w:br/>
        <w:t>Text editors were also developed that allowed changes and corrections to be made much more easily than with punched cards.</w:t>
        <w:br/>
        <w:t>There exist a lot of different approaches for each of those tasks.</w:t>
        <w:br/>
        <w:t>The Unified Modeling Language (UML) is a notation used for both the OOAD and MDA.</w:t>
        <w:br/>
        <w:t>Compiling takes the source code from a low-level programming language and converts it into machine code.</w:t>
        <w:br/>
        <w:t>In the 9th century, the Arab mathematician Al-Kindi described a cryptographic algorithm for deciphering encrypted code, in A Manuscript on Deciphering Cryptographic Messages.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Compilers harnessed the power of computers to make programming easier by allowing programmers to specify calculations by entering a formula using infix notation.</w:t>
        <w:br/>
        <w:t xml:space="preserve"> After the bug is reproduced, the input of the program may need to be simplified to make it easier to debug.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