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When debugging the problem in a GUI, the programmer can try to skip some user interaction from the original problem description and check if remaining actions are sufficient for bugs to appear.</w:t>
        <w:br/>
        <w:t>When debugging the problem in a GUI, the programmer can try to skip some user interaction from the original problem description and check if remaining actions are sufficient for bugs to appear.</w:t>
        <w:br/>
        <w:t>In the 9th century, the Arab mathematician Al-Kindi described a cryptographic algorithm for deciphering encrypted code, in A Manuscript on Deciphering Cryptographic Messages.</w:t>
        <w:br/>
        <w:t>Also, specific user environment and usage history can make it difficult to reproduce the problem.</w:t>
        <w:br/>
        <w:t>Ideally, the programming language best suited for the task at hand will be selected.</w:t>
        <w:br/>
        <w:t>Use of a static code analysis tool can help detect some possible problems.</w:t>
        <w:br/>
        <w:t>In 1801, the Jacquard loom could produce entirely different weaves by changing the "program" – a series of pasteboard cards with holes punched in them.</w:t>
        <w:br/>
        <w:t>He gave the first description of cryptanalysis by frequency analysis, the earliest code-breaking algorithm.</w:t>
        <w:br/>
        <w:t>Compiling takes the source code from a low-level programming language and converts it into machine code.</w:t>
        <w:br/>
        <w:t>Scripting and breakpointing is also part of this process.</w:t>
        <w:br/>
        <w:t xml:space="preserve"> Different programming languages support different styles of programming (called programming paradigms).</w:t>
        <w:br/>
        <w:t xml:space="preserve"> High-level languages made the process of developing a program simpler and more understandable, and less bound to the underlying hardware.</w:t>
        <w:br/>
        <w:t>A study found that a few simple readability transformations made code shorter and drastically reduced the time to understand it.</w:t>
        <w:br/>
        <w:t>The choice of language used is subject to many considerations, such as company policy, suitability to task, availability of third-party packages, or individual preference.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