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t>Some text editors such as Emacs allow GDB to be invoked through them, to provide a visual environment.</w:t>
        <w:br/>
        <w:t>Many applications use a mix of several languages in their construction and use.</w:t>
        <w:br/>
        <w:t>Programming languages are essential for software development.</w:t>
        <w:br/>
        <w:t xml:space="preserve"> Implementation techniques include imperative languages (object-oriented or procedural), functional languages, and logic languages.</w:t>
        <w:br/>
        <w:t>To produce machine code, the source code must either be compiled or transpiled.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