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affects the aspects of quality above, including portability, usability and most importantly maintainability.</w:t>
        <w:br/>
        <w:t>Integrated development environments (IDEs) aim to integrate all such help.</w:t>
        <w:br/>
        <w:t>Assembly languages were soon developed that let the programmer specify instruction in a text format (e.g., ADD X, TOTAL), with abbreviations for each operation code and meaningful names for specifying addresses.</w:t>
        <w:br/>
        <w:t>By the late 1960s, data storage devices and computer terminals became inexpensive enough that programs could be created by typing directly into the computers.</w:t>
        <w:br/>
        <w:t>Text editors were also developed that allowed changes and corrections to be made much more easily than with punched cards.</w:t>
        <w:br/>
        <w:t>The source code of a program is written in one or more languages that are intelligible to programmers, rather than machine code, which is directly executed by the central processing unit.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Proficient programming thus usually requires expertise in several different subjects, including knowledge of the application domain, specialized algorithms, and formal logic.</w:t>
        <w:br/>
        <w:t>Use of a static code analysis tool can help detect some possible problems.</w:t>
        <w:br/>
        <w:t>The choice of language used is subject to many considerations, such as company policy, suitability to task, availability of third-party packages, or individual preference.</w:t>
        <w:br/>
        <w:t>Compilers harnessed the power of computers to make programming easier by allowing programmers to specify calculations by entering a formula using infix notation.</w:t>
        <w:br/>
        <w:t>Also, specific user environment and usage history can make it difficult to reproduce the problem.</w:t>
        <w:br/>
        <w:t>Ideally, the programming language best suited for the task at hand will be selected.</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