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Some languages are more prone to some kinds of faults because their specification does not require compilers to perform as much checking as other languages.</w:t>
        <w:br/>
        <w:t>There are many approaches to the Software development process.</w:t>
        <w:br/>
        <w:t>Many factors, having little or nothing to do with the ability of the computer to efficiently compile and execute the code, contribute to readability.</w:t>
        <w:br/>
        <w:t>Compilers harnessed the power of computers to make programming easier by allowing programmers to specify calculations by entering a formula using infix notation.</w:t>
        <w:br/>
        <w:t>Some languages are more prone to some kinds of faults because their specification does not require compilers to perform as much checking as other languages.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Proficient programming thus usually requires expertise in several different subjects, including knowledge of the application domain, specialized algorithms, and formal logic.</w:t>
        <w:br/>
        <w:t>Normally the first step in debugging is to attempt to reproduce the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Many factors, having little or nothing to do with the ability of the computer to efficiently compile and execute the code, contribute to readability.</w:t>
        <w:br/>
        <w:t xml:space="preserve"> Machine code was the language of early programs, written in the instruction set of the particular machine, often in binary notation.</w:t>
        <w:br/>
        <w:t>This can be a non-trivial task, for example as with parallel processes or some unusual software bugs.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