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Unreadable code often leads to bugs, inefficiencies, and duplicated code.</w:t>
        <w:br/>
        <w:t>Normally the first step in debugging is to attempt to reproduce the problem.</w:t>
        <w:br/>
        <w:t>In 1801, the Jacquard loom could produce entirely different weaves by changing the "program" – a series of pasteboard cards with holes punched in them.</w:t>
        <w:br/>
        <w:t>There exist a lot of different approaches for each of those tasks.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Programming languages are essential for software development.</w:t>
        <w:br/>
        <w:t>A study found that a few simple readability transformations made code shorter and drastically reduced the time to understand it.</w:t>
        <w:br/>
        <w:t>Provided the functions in a library follow the appropriate run-time conventions (e.g., method of passing arguments), then these functions may be written in any other language.</w:t>
        <w:br/>
        <w:t>Text editors were also developed that allowed changes and corrections to be made much more easily than with punched cards.</w:t>
        <w:br/>
        <w:t>Also, specific user environment and usage history can make it difficult to reproduce the problem.</w:t>
        <w:br/>
        <w:t xml:space="preserve"> After the bug is reproduced, the input of the program may need to be simplified to make it easier to debug.</w:t>
        <w:br/>
        <w:t>The choice of language used is subject to many considerations, such as company policy, suitability to task, availability of third-party packages, or individual preference.</w:t>
        <w:br/>
        <w:t>Many programmers use forms of Agile software development where the various stages of formal software development are more integrated together into short cycles that take a few weeks rather than years.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