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In the 9th century, the Arab mathematician Al-Kindi described a cryptographic algorithm for deciphering encrypted code, in A Manuscript on Deciphering Cryptographic Messages.</w:t>
        <w:br/>
        <w:t>The Unified Modeling Language (UML) is a notation used for both the OOAD and MDA.</w:t>
        <w:br/>
        <w:t>This can be a non-trivial task, for example as with parallel processes or some unusual software bugs.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However, because an assembly language is little more than a different notation for a machine language,  two machines with different instruction sets also have different assembly languages.</w:t>
        <w:br/>
        <w:t>FORTRAN, the first widely used high-level language to have a functional implementation, came out in 1957, and many other languages were soon developed—in particular, COBOL aimed at commercial data processing, and Lisp for computer research.</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