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Some text editors such as Emacs allow GDB to be invoked through them, to provide a visual environment.</w:t>
        <w:br/>
        <w:t>One approach popular for requirements analysis is Use Case analysis.</w:t>
        <w:br/>
        <w:t>The choice of language used is subject to many considerations, such as company policy, suitability to task, availability of third-party packages, or individual preference.</w:t>
        <w:br/>
        <w:t>This is interpreted into machine code.</w:t>
        <w:b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 xml:space="preserve"> Allen Downey, in his book How To Think Like A Computer Scientist, writes:</w:t>
        <w:br/>
        <w:t xml:space="preserve"> Many computer languages provide a mechanism to call functions provided by shared libraries.</w:t>
        <w:br/>
        <w:t>Trial-and-error/divide-and-conquer is needed: the programmer will try to remove some parts of the original test case and check if the problem still exists.</w:t>
        <w:br/>
        <w:t>Unreadable code often leads to bugs, inefficiencies, and duplicated code.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