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To produce machine code, the source code must either be compiled or transpiled.</w:t>
        <w:br/>
        <w:t>Also, specific user environment and usage history can make it difficult to reproduce the problem.</w:t>
        <w:br/>
        <w:t>There are many approaches to the Software development process.</w:t>
        <w:br/>
        <w:t>However, readability is more than just programming style.</w:t>
        <w:br/>
        <w:t>Relatedly, software engineering combines engineering techniques and principles with software development.</w:t>
        <w:br/>
        <w:t>The Unified Modeling Language (UML) is a notation used for both the OOAD and MDA.</w:t>
        <w:br/>
        <w:t>As early as the 9th century, a programmable music sequencer was invented by the Persian Banu Musa brothers, who described an automated mechanical flute player in the Book of Ingenious Devices.</w:t>
        <w:br/>
        <w:t>One approach popular for requirements analysis is Use Case analysis.</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Code-breaking algorithms have also existed for centuries.</w:t>
        <w:br/>
        <w:t>Compilers harnessed the power of computers to make programming easier by allowing programmers to specify calculations by entering a formula using infix notation.</w:t>
        <w:br/>
        <w:t>Many applications use a mix of several languages in their construction and use.</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