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Integrated development environments (IDEs) aim to integrate all such help.</w:t>
        <w:br/>
        <w:t>One approach popular for requirements analysis is Use Case analysis.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Proficient programming thus usually requires expertise in several different subjects, including knowledge of the application domain, specialized algorithms, and formal logic.</w:t>
        <w:br/>
        <w:t>For this purpose, algorithms are classified into orders using so-called Big O notation, which expresses resource use, such as execution time or memory consumption, in terms of the size of an input.</w:t>
        <w:br/>
        <w:t>This can be a non-trivial task, for example as with parallel processes or some unusual software bugs.</w:t>
        <w:br/>
        <w:t>Also, specific user environment and usage history can make it difficult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with the concept of the stored-program computer introduced in 1949, both programs and data were stored and manipulated in the same way in computer memory.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text editors such as Emacs allow GDB to be invoked through them, to provide a visual environment.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