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 early as the 9th century, a programmable music sequencer was invented by the Persian Banu Musa brothers, who described an automated mechanical flute player in the Book of Ingenious Devices.</w:t>
        <w:br/>
        <w:t>However, with the concept of the stored-program computer introduced in 1949, both programs and data were stored and manipulated in the same way in computer memory.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 study found that a few simple readability transformations made code shorter and drastically reduced the time to understand it.</w:t>
        <w:br/>
        <w:t>The Unified Modeling Language (UML) is a notation used for both the OOAD and MDA.</w:t>
        <w:br/>
        <w:t>Many programmers use forms of Agile software development where the various stages of formal software development are more integrated together into short cycles that take a few weeks rather than years.</w:t>
        <w:br/>
        <w:t>Some text editors such as Emacs allow GDB to be invoked through them, to provide a visual environment.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Debugging is a very important task in the software development process since having defects in a program can have significant consequences for its users.</w:t>
        <w:br/>
        <w:t xml:space="preserve"> Various visual programming languages have also been developed with the intent to resolve readability concerns by adopting non-traditional approaches to code structure and display.</w:t>
        <w:br/>
        <w:t>As early as the 9th century, a programmable music sequencer was invented by the Persian Banu Musa brothers, who described an automated mechanical flute player in the Book of Ingenious Devices.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