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However, because an assembly language is little more than a different notation for a machine language,  two machines with different instruction sets also have different assembly languages.</w:t>
        <w:br/>
        <w:t>However, because an assembly language is little more than a different notation for a machine language,  two machines with different instruction sets also have different assembly languages.</w:t>
        <w:br/>
        <w:t>For example, COBOL is still strong in corporate data centers often on large mainframe computers, Fortran in engineering applications, scripting languages in Web development, and C in embedded software.</w:t>
        <w:br/>
        <w:t>Unreadable code often leads to bugs, inefficiencies, and duplicated code.</w:t>
        <w:br/>
        <w:t>Some of these factors include:</w:t>
        <w:br/>
        <w:t xml:space="preserve"> The presentation aspects of this (such as indents, line breaks, color highlighting, and so on) are often handled by the source code editor, but the content aspects reflect the programmer's talent and skills.</w:t>
        <w:br/>
        <w:t>One approach popular for requirements analysis is Use Case analysis.</w:t>
        <w:br/>
        <w:t>It affects the aspects of quality above, including portability, usability and most importantly maintainability.</w:t>
        <w:br/>
        <w:t>Programming involves tasks such as analysis, generating algorithms, profiling algorithms' accuracy and resource consumption, and the implementation of algorithms (usually in a particular programming language, commonly referred to as coding).</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By the late 1960s, data storage devices and computer terminals became inexpensive enough that programs could be created by typing directly into the computers.</w:t>
        <w:br/>
        <w:t>In the 9th century, the Arab mathematician Al-Kindi described a cryptographic algorithm for deciphering encrypted code, in A Manuscript on Deciphering Cryptographic Messages.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