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This is interpreted into machine code.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He gave the first description of cryptanalysis by frequency analysis, the earliest code-breaking algorithm.</w:t>
        <w:br/>
        <w:t>This can be a non-trivial task, for example as with parallel processes or some unusual software bugs.</w:t>
        <w:br/>
        <w:t xml:space="preserve"> High-level languages made the process of developing a program simpler and more understandable, and less bound to the underlying hardware.</w:t>
        <w:br/>
        <w:t>Also, specific user environment and usage history can make it difficult to reproduce the problem.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