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  <w:br/>
        <w:t>Trial-and-error/divide-and-conquer is needed: the programmer will try to remove some parts of the original test case and check if the problem still exists.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source code of a program is written in one or more languages that are intelligible to programmers, rather than machine code, which is directly executed by the central processing unit.</w:t>
        <w:br/>
        <w:t>He gave the first description of cryptanalysis by frequency analysis, the earliest code-breaking algorithm.</w:t>
        <w:br/>
        <w:t>There are many approaches to the Software development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Ideally, the programming language best suited for the task at hand will be selected.</w:t>
        <w:br/>
        <w:t>The source code of a program is written in one or more languages that are intelligible to programmers, rather than machine code, which is directly executed by the central processing unit.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