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The Unified Modeling Language (UML) is a notation used for both the OOAD and MDA.</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are many approaches to the Software development process.</w:t>
        <w:br/>
        <w:t>Unreadable code often leads to bugs, inefficiencies, and duplicated code.</w:t>
        <w:br/>
        <w:t>Scripting and breakpointing is also part of this process.</w:t>
        <w:br/>
        <w:t>Provided the functions in a library follow the appropriate run-time conventions (e.g., method of passing arguments), then these functions may be written in any other language.</w:t>
        <w:br/>
        <w:t>Scripting and breakpointing is also part of this process.</w:t>
        <w:br/>
        <w:t xml:space="preserve"> The academic field and the engineering practice of computer programming are both largely concerned with discovering and implementing the most efficient algorithms for a given class of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 xml:space="preserve"> After the bug is reproduced, the input of the program may need to be simplified to make it easier to debug.</w:t>
        <w:br/>
        <w:t xml:space="preserve"> Computer programmers are those who write computer software.</w:t>
        <w:br/>
        <w:t>Programming involves tasks such as analysis, generating algorithms, profiling algorithms' accuracy and resource consumption, and the implementation of algorithms (usually in a particular programming language, commonly referred to as coding).</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