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However, Charles Babbage had already written his first program for the Analytical Engine in 1837.</w:t>
        <w:br/>
        <w:t>Transpiling on the other hand, takes the source-code from a high-level programming language and converts it into bytecode.</w:t>
        <w:br/>
        <w:t>However, with the concept of the stored-program computer introduced in 1949, both programs and data were stored and manipulated in the same way in computer memory.</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Charles Babbage had already written his first program for the Analytical Engine in 1837.</w:t>
        <w:br/>
        <w:br/>
        <w:t>The first compiler related tool, the A-0 System, was developed in 1952 by Grace Hopper, who also coined the term 'compiler'.</w:t>
        <w:br/>
        <w:t xml:space="preserve"> A similar technique used for database design is Entity-Relationship Modeling (ER Modeling).</w:t>
        <w:br/>
        <w:t xml:space="preserve"> The first step in most formal software development processes is requirements analysis, followed by testing to determine value modeling, implementation, and failure elimination (debugging).</w:t>
        <w:br/>
        <w:t>The following properties are among the most important:</w:t>
        <w:br/>
        <w:br/>
        <w:t xml:space="preserve"> In computer programming, readability refers to the ease with which a human reader can comprehend the purpose, control flow, and operation of source code.</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