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Integrated development environments (IDEs) aim to integrate all such help.</w:t>
        <w:br/>
        <w:t>By the late 1960s, data storage devices and computer terminals became inexpensive enough that programs could be created by typing directly into the computers.</w:t>
        <w:br/>
        <w:t>For this purpose, algorithms are classified into orders using so-called Big O notation, which expresses resource use, such as execution time or memory consumption, in terms of the size of an input.</w:t>
        <w:br/>
        <w:t>The choice of language used is subject to many considerations, such as company policy, suitability to task, availability of third-party packages, or individual preference.</w:t>
        <w:br/>
        <w:t>Proficient programming thus usually requires expertise in several different subjects, including knowledge of the application domain, specialized algorithms, and formal logic.</w:t>
        <w:br/>
        <w:t xml:space="preserve"> Tasks accompanying and related to programming include testing, debugging, source code maintenance, implementation of build systems, and management of derived artifacts, such as the machine code of computer programs.</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Programming involves tasks such as analysis, generating algorithms, profiling algorithms' accuracy and resource consumption, and the implementation of algorithms (usually in a particular programming language, commonly referred to as coding).</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