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e Unified Modeling Language (UML) is a notation used for both the OOAD and MDA.</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