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However, readability is more than just programming style.</w:t>
        <w:br/>
        <w:t>In the 9th century, the Arab mathematician Al-Kindi described a cryptographic algorithm for deciphering encrypted code, in A Manuscript on Deciphering Cryptographic Messages.</w:t>
        <w:br/>
        <w:t>This is interpreted into machine code.</w:t>
        <w:br/>
        <w:t>When debugging the problem in a GUI, the programmer can try to skip some user interaction from the original problem description and check if remaining actions are sufficient for bugs to appear.</w:t>
        <w:br/>
        <w:t>In 1801, the Jacquard loom could produce entirely different weaves by changing the "program" – a series of pasteboard cards with holes punched in them.</w:t>
        <w:br/>
        <w:t xml:space="preserve"> The academic field and the engineering practice of computer programming are both largely concerned with discovering and implementing the most efficient algorithms for a given class of problems.</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Compilers harnessed the power of computers to make programming easier by allowing programmers to specify calculations by entering a formula using infix notation.</w:t>
        <w:br/>
        <w:t xml:space="preserve"> In the 1880s, Herman Hollerith invented the concept of storing data in machine-readable form.</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