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Transpiling on the other hand, takes the source-code from a high-level programming language and converts it into bytecode.</w:t>
        <w:br/>
        <w:t>As early as the 9th century, a programmable music sequencer was invented by the Persian Banu Musa brothers, who described an automated mechanical flute player in the Book of Ingenious Devices.</w:t>
        <w:br/>
        <w:t>As early as the 9th century, a programmable music sequencer was invented by the Persian Banu Musa brothers, who described an automated mechanical flute player in the Book of Ingenious Devices.</w:t>
        <w:br/>
        <w:t>Scripting and breakpointing is also part of this process.</w:t>
        <w:br/>
        <w:t>Relatedly, software engineering combines engineering techniques and principles with software development.</w:t>
        <w:br/>
        <w:t xml:space="preserve"> A similar technique used for database design is Entity-Relationship Modeling (ER Modeling).</w:t>
        <w:br/>
        <w:t xml:space="preserve"> Computer programmers are those who write computer software.</w:t>
        <w:br/>
        <w:t>However, Charles Babbage had already written his first program for the Analytical Engine in 1837.</w:t>
        <w:br/>
        <w:t>Relatedly, software engineering combines engineering techniques and principles with software development.</w:t>
        <w:br/>
        <w:t>Transpiling on the other hand, takes the source-code from a high-level programming language and converts it into bytecode.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