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readability is more than just programming style.</w:t>
        <w:br/>
        <w:t>As early as the 9th century, a programmable music sequencer was invented by the Persian Banu Musa brothers, who described an automated mechanical flute player in the Book of Ingenious Devices.</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They are the building blocks for all software, from the simplest applications to the most sophisticated ones.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Various visual programming languages have also been developed with the intent to resolve readability concerns by adopting non-traditional approaches to code structure and display.</w:t>
        <w:br/>
        <w:t>It affects the aspects of quality above, including portability, usability and most importantly maintainability.</w:t>
        <w:br/>
        <w:t>Some text editors such as Emacs allow GDB to be invoked through them, to provide a visual environment.</w:t>
        <w:br/>
        <w:t xml:space="preserve"> Debugging is a very important task in the software development process since having defects in a program can have significant consequences for its users.</w:t>
        <w:br/>
        <w:t>Techniques like Code refactoring can enhance readability.</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