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Relatedly, software engineering combines engineering techniques and principles with software development.</w:t>
        <w:br/>
        <w:t>Compiling takes the source code from a low-level programming language and converts it into machine code.</w:t>
        <w:br/>
        <w:t>It affects the aspects of quality above, including portability, usability and most importantly maintainability.</w:t>
        <w:br/>
        <w:t>They are the building blocks for all software, from the simplest applications to the most sophisticated ones.</w:t>
        <w:br/>
        <w:t>The source code of a program is written in one or more languages that are intelligible to programmers, rather than machine code, which is directly executed by the central processing unit.</w:t>
        <w:br/>
        <w:t>In the 9th century, the Arab mathematician Al-Kindi described a cryptographic algorithm for deciphering encrypted code, in A Manuscript on Deciphering Cryptographic Messages.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Compilers harnessed the power of computers to make programming easier by allowing programmers to specify calculations by entering a formula using infix notation.</w:t>
        <w:br/>
        <w:t>Assembly languages were soon developed that let the programmer specify instruction in a text format (e.g., ADD X, TOTAL), with abbreviations for each operation code and meaningful names for specifying addresses.</w:t>
        <w:br/>
        <w:t xml:space="preserve"> Debugging is often done with IDEs. Standalone debuggers like GDB are also used, and these often provide less of a visual environment, usually using a command line.</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However, Charles Babbage had already written his first program for the Analytical Engine in 1837.</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