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It is usually easier to code in "high-level" languages than in "low-level" ones.</w:t>
        <w:br/>
        <w:t>Many applications use a mix of several languages in their construction and use.</w:t>
        <w:br/>
        <w:t>To produce machine code, the source code must either be compiled or transpiled.</w:t>
        <w:br/>
        <w:t>Use of a static code analysis tool can help detect some possible problems.</w:t>
        <w:br/>
        <w:t>For this purpose, algorithms are classified into orders using so-called Big O notation, which expresses resource use, such as execution time or memory consumption, in terms of the size of an input.</w:t>
        <w:br/>
        <w:t>It affects the aspects of quality above, including portability, usability and most importantly maintainability.</w:t>
        <w:br/>
        <w:t>However, Charles Babbage had already written his first program for the Analytical Engine in 1837.</w:t>
        <w:br/>
        <w:t>One approach popular for requirements analysis is Use Case analysis.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Programs were mostly entered using punched cards or paper tape.</w:t>
        <w:br/>
        <w:t>Languages form an approximate spectrum from "low-level" to "high-level"; "low-level" languages are typically more machine-oriented and faster to execute, whereas "high-level" languages are more abstract and easier to use but execute less quickly.</w:t>
        <w:br/>
        <w:t>To produce machine code, the source code must either be compiled or transpiled.</w:t>
        <w:br/>
        <w:t xml:space="preserve"> A similar technique used for database design is Entity-Relationship Modeling (ER Modeling).</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