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Also, those involved with software development may at times engage in reverse engineering, which is the practice of seeking to understand an existing program so as to re-implement its function in some way.</w:t>
        <w:br/>
        <w:t>When debugging the problem in a GUI, the programmer can try to skip some user interaction from the original problem description and check if remaining actions are sufficient for bugs to appear.</w:t>
        <w:br/>
        <w:t>Trial-and-error/divide-and-conquer is needed: the programmer will try to remove some parts of the original test case and check if the problem still exists.</w:t>
        <w:br/>
        <w:t>In the 9th century, the Arab mathematician Al-Kindi described a cryptographic algorithm for deciphering encrypted code, in A Manuscript on Deciphering Cryptographic Messages.</w:t>
        <w:br/>
        <w:t>Text editors were also developed that allowed changes and corrections to be made much more easily than with punched cards.</w:t>
        <w:br/>
        <w:t>Text editors were also developed that allowed changes and corrections to be made much more easily than with punched cards.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Integrated development environments (IDEs) aim to integrate all such help.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Trial-and-error/divide-and-conquer is needed: the programmer will try to remove some parts of the original test case and check if the problem still exists.</w:t>
        <w:br/>
        <w:t xml:space="preserve"> In the 1880s, Herman Hollerith invented the concept of storing data in machine-readable form.</w:t>
        <w:br/>
        <w:t>It is usually easier to code in "high-level" languages than in "low-level" ones.</w:t>
        <w:br/>
        <w:t>Use of a static code analysis tool can help detect some possible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