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Charles Babbage had already written his first program for the Analytical Engine in 1837.</w:t>
        <w:br/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Proficient programming thus usually requires expertise in several different subjects, including knowledge of the application domain, specialized algorithms, and formal logic.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are many approaches to the Software development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Unified Modeling Language (UML) is a notation used for both the OOAD and MDA.</w:t>
        <w:br/>
        <w:t xml:space="preserve"> Programs were mostly entered using punched cards or paper tape.</w:t>
        <w:br/>
        <w:t>To produce machine code, the source code must either be compiled or transpiled.</w:t>
        <w:br/>
        <w:t xml:space="preserve"> High-level languages made the process of developing a program simpler and more understandable, and less bound to the underlying hardware.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