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Use of a static code analysis tool can help detect some possible problems.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However, Charles Babbage had already written his first program for the Analytical Engine in 1837.</w:t>
        <w:br/>
        <w:t>Use of a static code analysis tool can help detect some possible problems.</w:t>
        <w:br/>
        <w:t>Techniques like Code refactoring can enhance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The following properties are among the most important:</w:t>
        <w:br/>
        <w:br/>
        <w:t xml:space="preserve"> In computer programming, readability refers to the ease with which a human reader can comprehend the purpose, control flow, and operation of source code.</w:t>
        <w:br/>
        <w:t xml:space="preserve"> Readability is important because programmers spend the majority of their time reading, trying to understand, reusing and modifying existing source code, rather than writing new source code.</w:t>
        <w:br/>
        <w:t>However, because an assembly language is little more than a different notation for a machine language,  two machines with different instruction sets also have different assembly languages.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