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Unreadable code often leads to bugs, inefficiencies, and duplicated code.</w:t>
        <w:br/>
        <w:t>He gave the first description of cryptanalysis by frequency analysis, the earliest code-breaking algorithm.</w:t>
        <w:br/>
        <w:t>However, Charles Babbage had already written his first program for the Analytical Engine in 1837.</w:t>
        <w:br/>
        <w:t>Also, those involved with software development may at times engage in reverse engineering, which is the practice of seeking to understand an existing program so as to re-implement its function in some way.</w:t>
        <w:br/>
        <w:t>Many factors, having little or nothing to do with the ability of the computer to efficiently compile and execute the code, contribute to readability.</w:t>
        <w:br/>
        <w:t>Relatedly, software engineering combines engineering techniques and principles with software development.</w:t>
        <w:br/>
        <w:t>Ideally, the programming language best suited for the task at hand will be selected.</w:t>
        <w:br/>
        <w:t xml:space="preserve"> High-level languages made the process of developing a program simpler and more understandable, and less bound to the underlying hardware.</w:t>
        <w:br/>
        <w:t xml:space="preserve"> High-level languages made the process of developing a program simpler and more understandable, and less bound to the underlying hardware.</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factors, having little or nothing to do with the ability of the computer to efficiently compile and execute the code, contribute to readability.</w:t>
        <w:br/>
        <w:t>Unreadable code often leads to bugs, inefficiencies, and duplicated code.</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