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When debugging the problem in a GUI, the programmer can try to skip some user interaction from the original problem description and check if remaining actions are sufficient for bugs to appear.</w:t>
        <w:br/>
        <w:t>Trial-and-error/divide-and-conquer is needed: the programmer will try to remove some parts of the original test case and check if the problem still exists.</w:t>
        <w:br/>
        <w:t>In 1801, the Jacquard loom could produce entirely different weaves by changing the "program" – a series of pasteboard cards with holes punched in them.</w:t>
        <w:br/>
        <w:t>They are the building blocks for all software, from the simplest applications to the most sophisticated ones.</w:t>
        <w:br/>
        <w:t>For example, COBOL is still strong in corporate data centers often on large mainframe computers, Fortran in engineering applications, scripting languages in Web development, and C in embedded software.</w:t>
        <w:br/>
        <w:t>Unreadable code often leads to bugs, inefficiencies, and duplicated code.</w:t>
        <w:br/>
        <w:t>Scripting and breakpointing is also part of this process.</w:t>
        <w:br/>
        <w:t>Compilers harnessed the power of computers to make programming easier by allowing programmers to specify calculations by entering a formula using infix notation.</w:t>
        <w:br/>
        <w:t>In the 9th century, the Arab mathematician Al-Kindi described a cryptographic algorithm for deciphering encrypted code, in A Manuscript on Deciphering Cryptographic Messages.</w:t>
        <w:br/>
        <w:t>Unreadable code often leads to bugs, inefficiencies, and duplicated code.</w:t>
        <w:br/>
        <w:t>Ideally, the programming language best suited for the task at hand will be selected.</w:t>
        <w:br/>
        <w:t>However, readability is more than just programming style.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