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The Unified Modeling Language (UML) is a notation used for both the OOAD and MDA.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Integrated development environments (IDEs) aim to integrate all such help.</w:t>
        <w:br/>
        <w:t>When debugging the problem in a GUI, the programmer can try to skip some user interaction from the original problem description and check if remaining actions are sufficient for bugs to appear.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Use of a static code analysis tool can help detect some possible problems.</w:t>
        <w:br/>
        <w:t>There are many approaches to the Software development process.</w:t>
        <w:br/>
        <w:t xml:space="preserve"> Implementation techniques include imperative languages (object-oriented or procedural), functional languages, and logic languages.</w:t>
        <w:br/>
        <w:t>Compiling takes the source code from a low-level programming language and converts it into machine code.</w:t>
        <w:br/>
        <w:t>This can be a non-trivial task, for example as with parallel processes or some unusual software bugs.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However, readability is more than just programming style.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