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Scripting and breakpointing is also part of this process.</w:t>
        <w:br/>
        <w:t>To produce machine code, the source code must either be compiled or transpiled.</w:t>
        <w:br/>
        <w:t>In 1801, the Jacquard loom could produce entirely different weaves by changing the "program" – a series of pasteboard cards with holes punched in them.</w:t>
        <w:br/>
        <w:t>One approach popular for requirements analysis is Use Case analysis.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However, Charles Babbage had already written his first program for the Analytical Engine in 1837.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Normally the first step in debugging is to attempt to reproduce the problem.</w:t>
        <w:br/>
        <w:t>For example, COBOL is still strong in corporate data centers often on large mainframe computers, Fortran in engineering applications, scripting languages in Web development, and C in embedded software.</w:t>
        <w:br/>
        <w:t>The choice of language used is subject to many considerations, such as company policy, suitability to task, availability of third-party packages, or individual preference.</w:t>
        <w:br/>
        <w:t>Some text editors such as Emacs allow GDB to be invoked through them, to provide a visual environment.</w:t>
        <w:br/>
        <w:t>It affects the aspects of quality above, including portability, usability and most importantly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