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Compilers harnessed the power of computers to make programming easier by allowing programmers to specify calculations by entering a formula using infix notation.</w:t>
        <w:br/>
        <w:t>The choice of language used is subject to many considerations, such as company policy, suitability to task, availability of third-party packages, or individual preference.</w:t>
        <w:br/>
        <w:t>As early as the 9th century, a programmable music sequencer was invented by the Persian Banu Musa brothers, who described an automated mechanical flute player in the Book of Ingenious Devices.</w:t>
        <w:br/>
        <w:t>Trade-offs from this ideal involve finding enough programmers who know the language to build a team, the availability of compilers for that language, and the efficiency with which programs written in a given language execute.</w:t>
        <w:br/>
        <w:t>There are many approaches to the Software development process.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is interpreted into machine code.</w:t>
        <w:br/>
        <w:t>Text editors were also developed that allowed changes and corrections to be made much more easily than with punched cards.</w:t>
        <w:br/>
        <w:t>For example, when a bug in a compiler can make it crash when parsing some large source file, a simplification of the test case that results in only few lines from the original source file can be sufficient to reproduce the same crash.</w:t>
        <w:br/>
        <w:t>Trial-and-error/divide-and-conquer is needed: the programmer will try to remove some parts of the original test case and check if the problem still exists.</w:t>
        <w:br/>
        <w:t>The choice of language used is subject to many considerations, such as company policy, suitability to task, availability of third-party packages, or individual preference.</w:t>
        <w:br/>
        <w:t xml:space="preserve"> Debugging is often done with IDEs. Standalone debuggers like GDB are also used, and these often provide less of a visual environment, usually using a command line.</w:t>
        <w:br/>
        <w:t>Many factors, having little or nothing to do with the ability of the computer to efficiently compile and execute the code, contribute to readability.</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