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Scripting and breakpointing is also part of this process.</w:t>
        <w:br/>
        <w:t>Techniques like Code refactoring can enhance readability.</w:t>
        <w:br/>
        <w:t>However, because an assembly language is little more than a different notation for a machine language,  two machines with different instruction sets also have different assembly languages.</w:t>
        <w:br/>
        <w:t>One approach popular for requirements analysis is Use Case analysis.</w:t>
        <w:br/>
        <w:t>Normally the first step in debugging is to attempt to reproduce the problem.</w:t>
        <w:br/>
        <w:t>Many factors, having little or nothing to do with the ability of the computer to efficiently compile and execute the code, contribute to readability.</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 xml:space="preserve"> Whatever the approach to development may be, the final program must satisfy some fundamental properties.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