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The following properties are among the most important:</w:t>
        <w:br/>
        <w:br/>
        <w:t xml:space="preserve"> In computer programming, readability refers to the ease with which a human reader can comprehend the purpose, control flow, and operation of source code.</w:t>
        <w:br/>
        <w:t>By the late 1960s, data storage devices and computer terminals became inexpensive enough that programs could be created by typing directly into the computers.</w:t>
        <w:br/>
        <w:t>Integrated development environments (IDEs) aim to integrate all such help.</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The source code of a program is written in one or more languages that are intelligible to programmers, rather than machine code, which is directly executed by the central processing unit.</w:t>
        <w:br/>
        <w:t xml:space="preserve"> A similar technique used for database design is Entity-Relationship Modeling (ER Modeling).</w:t>
        <w:br/>
        <w:t xml:space="preserve"> Computer programmers are those who write computer software.</w:t>
        <w:br/>
        <w:t>Compiling takes the source code from a low-level programming language and converts it into machine code.</w:t>
        <w:br/>
        <w:t xml:space="preserve"> In the 1880s, Herman Hollerith invented the concept of storing data in machine-readable form.</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