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A study found that a few simple readability transformations made code shorter and drastically reduced the time to understand it.</w:t>
        <w:br/>
        <w:t>There exist a lot of different approaches for each of those tasks.</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Integrated development environments (IDEs) aim to integrate all such help.</w:t>
        <w:br/>
        <w:t>Scripting and breakpointing is also part of this process.</w:t>
        <w:br/>
        <w:t>Expert programmers are familiar with a variety of well-established algorithms and their respective complexities and use this knowledge to choose algorithms that are best suited to the circumstances.</w:t>
        <w:br/>
        <w:t>However, readability is more than just programming style.</w:t>
        <w:br/>
        <w:t>However, because an assembly language is little more than a different notation for a machine language,  two machines with different instruction sets also have different assembly languages.</w:t>
        <w:br/>
        <w:t xml:space="preserve"> Code-breaking algorithms have also existed for centuries.</w:t>
        <w:br/>
        <w:t xml:space="preserve"> Following a consistent programming style often helps readability.</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