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However, readability is more than just programming style.</w:t>
        <w:br/>
        <w:t>As early as the 9th century, a programmable music sequencer was invented by the Persian Banu Musa brothers, who described an automated mechanical flute player in the Book of Ingenious Devices.</w:t>
        <w:br/>
        <w:t>Also, those involved with software development may at times engage in reverse engineering, which is the practice of seeking to understand an existing program so as to re-implement its function in some way.</w:t>
        <w:br/>
        <w:t>It affects the aspects of quality above, including portability, usability and most importantly maintainability.</w:t>
        <w:br/>
        <w:t>In the 9th century, the Arab mathematician Al-Kindi described a cryptographic algorithm for deciphering encrypted code, in A Manuscript on Deciphering Cryptographic Messages.</w:t>
        <w:br/>
        <w:t>However, readability is more than just programming style.</w:t>
        <w:br/>
        <w:t>The choice of language used is subject to many considerations, such as company policy, suitability to task, availability of third-party packages, or individual preference.</w:t>
        <w:b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this purpose, algorithms are classified into orders using so-called Big O notation, which expresses resource use, such as execution time or memory consumption, in terms of the size of an input.</w:t>
        <w:br/>
        <w:t>Programming languages are essential for software development.</w:t>
        <w:br/>
        <w:t xml:space="preserve"> High-level languages made the process of developing a program simpler and more understandable, and less bound to the underlying hardware.</w:t>
        <w:br/>
        <w:t xml:space="preserve"> Programs were mostly entered using punched cards or paper tape.</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