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br/>
        <w:t>Unreadable code often leads to bugs, inefficiencies, and duplicated code.</w:t>
        <w:br/>
        <w:t>This can be a non-trivial task, for example as with parallel processes or some unusual software bugs.</w:t>
        <w:br/>
        <w:t>Unreadable code often leads to bugs, inefficiencies, and duplicated code.</w:t>
        <w:br/>
        <w:t xml:space="preserve"> A similar technique used for database design is Entity-Relationship Modeling (ER Modeling).</w:t>
        <w:br/>
        <w:t xml:space="preserve"> The first step in most formal software development processes is requirements analysis, followed by testing to determine value modeling, implementation, and failure elimination (debugging).</w:t>
        <w:br/>
        <w:t xml:space="preserve"> Whatever the approach to development may be, the final program must satisfy some fundamental properties.</w:t>
        <w:br/>
        <w:t xml:space="preserve"> Whatever the approach to development may be, the final program must satisfy some fundamental properties.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