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source code of a program is written in one or more languages that are intelligible to programmers, rather than machine code, which is directly executed by the central processing unit.</w:t>
        <w:br/>
        <w:t>Many programmers use forms of Agile software development where the various stages of formal software development are more integrated together into short cycles that take a few weeks rather than years.</w:t>
        <w:br/>
        <w:t>However, Charles Babbage had already written his first program for the Analytical Engine in 1837.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Charles Babbage had already written his first program for the Analytical Engine in 1837.</w:t>
        <w:br/>
        <w:t>Many applications use a mix of several languages in their construction and use.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This is interpreted into machine code.</w:t>
        <w:br/>
        <w:t xml:space="preserve"> Programmable devices have existed for centuries.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He gave the first description of cryptanalysis by frequency analysis, the earliest code-breaking algorithm.</w:t>
        <w:br/>
        <w:t>Compilers harnessed the power of computers to make programming easier by allowing programmers to specify calculations by entering a formula using infix notation.</w:t>
        <w:br/>
        <w:t xml:space="preserve"> Following a consistent programming style often helps readability.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