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Integrated development environments (IDEs) aim to integrate all such help.</w:t>
        <w:br/>
        <w:t>Many applications use a mix of several languages in their construction and use.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>By the late 1960s, data storage devices and computer terminals became inexpensive enough that programs could be created by typing directly into the computers.</w:t>
        <w:br/>
        <w:t>Techniques like Code refactoring can enhance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As early as the 9th century, a programmable music sequencer was invented by the Persian Banu Musa brothers, who described an automated mechanical flute player in the Book of Ingenious Devices.</w:t>
        <w:br/>
        <w:t>The choice of language used is subject to many considerations, such as company policy, suitability to task, availability of third-party packages, or individual preference.</w:t>
        <w:br/>
        <w:t>Normally the first step in debugging is to attempt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