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Programming involves tasks such as analysis, generating algorithms, profiling algorithms' accuracy and resource consumption, and the implementation of algorithms (usually in a particular programming language, commonly referred to as coding).</w:t>
        <w:br/>
        <w:t>Expert programmers are familiar with a variety of well-established algorithms and their respective complexities and use this knowledge to choose algorithms that are best suited to the circumstances.</w:t>
        <w:br/>
        <w:t>Use of a static code analysis tool can help detect some possible problems.</w:t>
        <w:br/>
        <w:t>In the 9th century, the Arab mathematician Al-Kindi described a cryptographic algorithm for deciphering encrypted code, in A Manuscript on Deciphering Cryptographic Messages.</w:t>
        <w:br/>
        <w:t>Scripting and breakpointing is also part of this process.</w:t>
        <w:br/>
        <w:t>Unreadable code often leads to bugs, inefficiencies, and duplicated code.</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choice of language used is subject to many considerations, such as company policy, suitability to task, availability of third-party packages, or individual preference.</w:t>
        <w:br/>
        <w:t>Use of a static code analysis tool can help detect some possible problems.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