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Many factors, having little or nothing to do with the ability of the computer to efficiently compile and execute the code, contribute to readability.</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br/>
        <w:t>They are the building blocks for all software, from the simplest applications to the most sophisticated ones.</w:t>
        <w:br/>
        <w:t>He gave the first description of cryptanalysis by frequency analysis, the earliest code-breaking algorithm.</w:t>
        <w:br/>
        <w:t xml:space="preserve"> Debugging is often done with IDEs. Standalone debuggers like GDB are also used, and these often provide less of a visual environment, usually using a command line.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