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It affects the aspects of quality above, including portability, usability and most importantly maintainability.</w:t>
        <w:br/>
        <w:t xml:space="preserve"> Popular modeling techniques include Object-Oriented Analysis and Design (OOAD) and Model-Driven Architecture (MDA).</w:t>
        <w:br/>
        <w:t>Programming involves tasks such as analysis, generating algorithms, profiling algorithms' accuracy and resource consumption, and the implementation of algorithms (usually in a particular programming language, commonly referred to as coding).</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