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FORTRAN, the first widely used high-level language to have a functional implementation, came out in 1957, and many other languages were soon developed—in particular, COBOL aimed at commercial data processing, and Lisp for computer research.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Ideally, the programming language best suited for the task at hand will be selected.</w:t>
        <w:br/>
        <w:t>This can be a non-trivial task, for example as with parallel processes or some unusual software bugs.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This can be a non-trivial task, for example as with parallel processes or some unusual software bugs.</w:t>
        <w:br/>
        <w:t>Proficient programming thus usually requires expertise in several different subjects, including knowledge of the application domain, specialized algorithms, and formal logic.</w:t>
        <w:br/>
        <w:t>Normally the first step in debugging is to attempt to reproduce the problem.</w:t>
        <w:br/>
        <w:t>Techniques like Code refactoring can enhance readability.</w:t>
        <w:br/>
        <w:t>Trade-offs from this ideal involve finding enough programmers who know the language to build a team, the availability of compilers for that language, and the efficiency with which programs written in a given language execute.</w:t>
        <w:br/>
        <w:t xml:space="preserve"> Popular modeling techniques include Object-Oriented Analysis and Design (OOAD) and Model-Driven Architecture (MDA).</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