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Provided the functions in a library follow the appropriate run-time conventions (e.g., method of passing arguments), then these functions may be written in any other language.</w:t>
        <w:br/>
        <w:t>One approach popular for requirements analysis is Use Case analysis.</w:t>
        <w:br/>
        <w:t>In 1801, the Jacquard loom could produce entirely different weaves by changing the "program" – a series of pasteboard cards with holes punched in them.</w:t>
        <w:br/>
        <w:t>The Unified Modeling Language (UML) is a notation used for both the OOAD and MDA.</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 xml:space="preserve"> The academic field and the engineering practice of computer programming are both largely concerned with discovering and implementing the most efficient algorithms for a given class of problems.</w:t>
        <w:br/>
        <w:t>The source code of a program is written in one or more languages that are intelligible to programmers, rather than machine code, which is directly executed by the central processing unit.</w:t>
        <w:br/>
        <w:t>For example, when a bug in a compiler can make it crash when parsing some large source file, a simplification of the test case that results in only few lines from the original source file can be sufficient to reproduce the same crash.</w:t>
        <w:br/>
        <w:t xml:space="preserve"> The first step in most formal software development processes is requirements analysis, followed by testing to determine value modeling, implementation, and failure elimination (debugging).</w:t>
        <w:br/>
        <w:t>Also, specific user environment and usage history can make it difficult to reproduce the problem.</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