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 early as the 9th century, a programmable music sequencer was invented by the Persian Banu Musa brothers, who described an automated mechanical flute player in the Book of Ingenious Devices.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Ideally, the programming language best suited for the task at hand will be selected.</w:t>
        <w:br/>
        <w:t>A study found that a few simple readability transformations made code shorter and drastically reduced the time to understand it.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the 9th century, the Arab mathematician Al-Kindi described a cryptographic algorithm for deciphering encrypted code, in A Manuscript on Deciphering Cryptographic Messages.</w:t>
        <w:br/>
        <w:t>He gave the first description of cryptanalysis by frequency analysis, the earliest code-breaking algorithm.</w:t>
        <w:br/>
        <w:t>Techniques like Code refactoring can enhance readability.</w:t>
        <w:br/>
        <w:t>Some text editors such as Emacs allow GDB to be invoked through them, to provide a visual environment.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It is very difficult to determine what are the most popular modern programming languages.</w:t>
        <w:br/>
        <w:t>Compiling takes the source code from a low-level programming language and converts it into machine code.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