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Transpiling on the other hand, takes the source-code from a high-level programming language and converts it into bytecode.</w:t>
        <w:br/>
        <w:t>In 1801, the Jacquard loom could produce entirely different weaves by changing the "program" – a series of pasteboard cards with holes punched in them.</w:t>
        <w:br/>
        <w:t>There are many approaches to the Software development process.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The choice of language used is subject to many considerations, such as company policy, suitability to task, availability of third-party packages, or individual preference.</w:t>
        <w:br/>
        <w:t>By the late 1960s, data storage devices and computer terminals became inexpensive enough that programs could be created by typing directly into the computers.</w:t>
        <w:br/>
        <w:t>For this purpose, algorithms are classified into orders using so-called Big O notation, which expresses resource use, such as execution time or memory consumption, in terms of the size of an input.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However, readability is more than just programming style.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