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The purpose of programming is to find a sequence of instructions that will automate the performance of a task (which can be as complex as an operating system) on a computer, often for solving a given problem.</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Also, specific user environment and usage history can make it difficult to reproduce the problem.</w:t>
        <w:br/>
        <w:t>However, Charles Babbage had already written his first program for the Analytical Engine in 1837.</w:t>
        <w:br/>
        <w:t>Transpiling on the other hand, takes the source-code from a high-level programming language and converts it into bytecode.</w:t>
        <w:br/>
        <w:t>FORTRAN, the first widely used high-level language to have a functional implementation, came out in 1957, and many other languages were soon developed—in particular, COBOL aimed at commercial data processing, and Lisp for computer research.</w:t>
        <w:br/>
        <w:t>This is interpreted into machine code.</w:t>
        <w:br/>
        <w:t xml:space="preserve"> Different programming languages support different styles of programming (called programming paradigms).</w:t>
        <w:br/>
        <w:t>Transpiling on the other hand, takes the source-code from a high-level programming language and converts it into bytecode.</w:t>
        <w:br/>
        <w:t xml:space="preserve"> The first step in most formal software development processes is requirements analysis, followed by testing to determine value modeling, implementation, and failure elimination (debugging).</w:t>
        <w:br/>
        <w:t>The following properties are among the most important:</w:t>
        <w:br/>
        <w:br/>
        <w:t xml:space="preserve"> In computer programming, readability refers to the ease with which a human reader can comprehend the purpose, control flow, and operation of source code.</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